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</w:p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  <w:r w:rsidRPr="007F04A7">
        <w:rPr>
          <w:rFonts w:ascii="Times New Roman" w:hAnsi="Times New Roman" w:cs="Times New Roman"/>
          <w:b/>
          <w:bCs/>
          <w:sz w:val="24"/>
          <w:szCs w:val="24"/>
          <w:lang w:val="en-CA" w:eastAsia="en-CA"/>
        </w:rPr>
        <w:t>Additional file 1</w:t>
      </w:r>
      <w:r w:rsidRPr="007F04A7">
        <w:rPr>
          <w:rFonts w:ascii="Times New Roman" w:hAnsi="Times New Roman" w:cs="Times New Roman"/>
          <w:bCs/>
          <w:sz w:val="24"/>
          <w:szCs w:val="24"/>
          <w:lang w:val="en-CA" w:eastAsia="en-CA"/>
        </w:rPr>
        <w:t>: Principle component analysis of the NAP SACC variables</w:t>
      </w:r>
    </w:p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</w:p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</w:p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</w:p>
    <w:tbl>
      <w:tblPr>
        <w:tblStyle w:val="TableGrid"/>
        <w:tblpPr w:leftFromText="180" w:rightFromText="180" w:vertAnchor="page" w:horzAnchor="margin" w:tblpXSpec="center" w:tblpY="1546"/>
        <w:tblW w:w="9461" w:type="dxa"/>
        <w:tblLayout w:type="fixed"/>
        <w:tblLook w:val="04A0" w:firstRow="1" w:lastRow="0" w:firstColumn="1" w:lastColumn="0" w:noHBand="0" w:noVBand="1"/>
      </w:tblPr>
      <w:tblGrid>
        <w:gridCol w:w="1652"/>
        <w:gridCol w:w="3772"/>
        <w:gridCol w:w="4037"/>
      </w:tblGrid>
      <w:tr w:rsidR="00CE616B" w:rsidRPr="007F04A7" w:rsidTr="00C2733B">
        <w:trPr>
          <w:trHeight w:val="800"/>
        </w:trPr>
        <w:tc>
          <w:tcPr>
            <w:tcW w:w="165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b/>
                <w:lang w:eastAsia="en-CA"/>
              </w:rPr>
            </w:pPr>
            <w:r w:rsidRPr="007F04A7">
              <w:rPr>
                <w:rFonts w:ascii="Times New Roman" w:hAnsi="Times New Roman" w:cs="Times New Roman"/>
                <w:b/>
                <w:lang w:eastAsia="en-CA"/>
              </w:rPr>
              <w:t>NAP SACC</w:t>
            </w:r>
          </w:p>
        </w:tc>
        <w:tc>
          <w:tcPr>
            <w:tcW w:w="3772" w:type="dxa"/>
          </w:tcPr>
          <w:p w:rsidR="00CE616B" w:rsidRPr="007F04A7" w:rsidRDefault="00CE616B" w:rsidP="00C2733B">
            <w:pPr>
              <w:widowControl w:val="0"/>
              <w:autoSpaceDE w:val="0"/>
              <w:autoSpaceDN w:val="0"/>
              <w:adjustRightInd w:val="0"/>
              <w:spacing w:after="240"/>
              <w:ind w:left="-70" w:firstLine="70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7F04A7">
              <w:rPr>
                <w:rFonts w:ascii="Times New Roman" w:hAnsi="Times New Roman" w:cs="Times New Roman"/>
                <w:b/>
                <w:bCs/>
                <w:lang w:eastAsia="en-CA"/>
              </w:rPr>
              <w:t>Before intervention factors: Name and questions with positive or negative loadings on the factor</w:t>
            </w:r>
          </w:p>
        </w:tc>
        <w:tc>
          <w:tcPr>
            <w:tcW w:w="4037" w:type="dxa"/>
          </w:tcPr>
          <w:p w:rsidR="00CE616B" w:rsidRPr="007F04A7" w:rsidRDefault="00CE616B" w:rsidP="00C2733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Times New Roman" w:hAnsi="Times New Roman" w:cs="Times New Roman"/>
                <w:b/>
                <w:bCs/>
                <w:lang w:eastAsia="en-CA"/>
              </w:rPr>
            </w:pPr>
            <w:r w:rsidRPr="007F04A7">
              <w:rPr>
                <w:rFonts w:ascii="Times New Roman" w:hAnsi="Times New Roman" w:cs="Times New Roman"/>
                <w:b/>
                <w:bCs/>
                <w:lang w:eastAsia="en-CA"/>
              </w:rPr>
              <w:t>Factor loading corresponding to the NAP SAAC questions included in the questions</w:t>
            </w:r>
          </w:p>
        </w:tc>
      </w:tr>
      <w:tr w:rsidR="00CE616B" w:rsidRPr="007F04A7" w:rsidTr="00C2733B">
        <w:trPr>
          <w:trHeight w:val="681"/>
        </w:trPr>
        <w:tc>
          <w:tcPr>
            <w:tcW w:w="1652" w:type="dxa"/>
            <w:vMerge w:val="restart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b/>
                <w:lang w:eastAsia="en-CA"/>
              </w:rPr>
            </w:pPr>
            <w:r w:rsidRPr="007F04A7">
              <w:rPr>
                <w:rFonts w:ascii="Times New Roman" w:hAnsi="Times New Roman" w:cs="Times New Roman"/>
                <w:b/>
                <w:lang w:eastAsia="en-CA"/>
              </w:rPr>
              <w:t>Nutrition</w:t>
            </w:r>
          </w:p>
        </w:tc>
        <w:tc>
          <w:tcPr>
            <w:tcW w:w="7809" w:type="dxa"/>
            <w:gridSpan w:val="2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i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Factor 1. </w:t>
            </w:r>
            <w:r w:rsidRPr="007F04A7">
              <w:rPr>
                <w:rFonts w:ascii="Times New Roman" w:eastAsia="Times New Roman" w:hAnsi="Times New Roman" w:cs="Times New Roman"/>
                <w:i/>
                <w:lang w:eastAsia="en-CA"/>
              </w:rPr>
              <w:t>“Improvement required on feeding environment and practices, education and professional development and policy”</w:t>
            </w: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.</w:t>
            </w:r>
          </w:p>
        </w:tc>
      </w:tr>
      <w:tr w:rsidR="00CE616B" w:rsidRPr="007F04A7" w:rsidTr="00C2733B">
        <w:trPr>
          <w:trHeight w:val="846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+ Loading: Q2, Q5, Q7, Q8, Q9, Q11, Q12, Q13, Q14, Q19, Q20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+Loading: 0.85,0.99,0.99,0.99,0.99,0.99,0.99,0.99,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0.99,0.99</w:t>
            </w: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,0.99</w:t>
            </w:r>
          </w:p>
        </w:tc>
      </w:tr>
      <w:tr w:rsidR="00CE616B" w:rsidRPr="007F04A7" w:rsidTr="00C2733B">
        <w:trPr>
          <w:trHeight w:val="550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- Loading: </w:t>
            </w:r>
          </w:p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Q4,Q6,Q15,Q23,Q24,Q25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- Loading: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-0.99,-0.99,-0.42,-0.87,-0.75,-0.99</w:t>
            </w:r>
          </w:p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</w:tr>
      <w:tr w:rsidR="00CE616B" w:rsidRPr="007F04A7" w:rsidTr="00C2733B">
        <w:trPr>
          <w:trHeight w:val="359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7809" w:type="dxa"/>
            <w:gridSpan w:val="2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i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Factor 2 </w:t>
            </w:r>
            <w:r w:rsidRPr="007F04A7">
              <w:rPr>
                <w:rFonts w:ascii="Times New Roman" w:eastAsia="Times New Roman" w:hAnsi="Times New Roman" w:cs="Times New Roman"/>
                <w:i/>
                <w:lang w:eastAsia="en-CA"/>
              </w:rPr>
              <w:t xml:space="preserve">“Menus, variety and educational and professional development” </w:t>
            </w:r>
          </w:p>
        </w:tc>
      </w:tr>
      <w:tr w:rsidR="00CE616B" w:rsidRPr="007F04A7" w:rsidTr="00C2733B">
        <w:trPr>
          <w:trHeight w:val="834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+Loading:</w:t>
            </w:r>
            <w:r w:rsidRPr="007F04A7">
              <w:rPr>
                <w:rFonts w:ascii="Times New Roman" w:hAnsi="Times New Roman" w:cs="Times New Roman"/>
                <w:lang w:eastAsia="en-CA"/>
              </w:rPr>
              <w:t xml:space="preserve"> </w:t>
            </w:r>
          </w:p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Q1,Q2,Q10,Q15,Q18,Q21,Q22,Q23, Q24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+ Factor loadings: </w:t>
            </w:r>
            <w:r w:rsidRPr="007F04A7">
              <w:rPr>
                <w:rFonts w:ascii="Times New Roman" w:hAnsi="Times New Roman" w:cs="Times New Roman"/>
                <w:lang w:eastAsia="en-CA"/>
              </w:rPr>
              <w:t>0.91,0.48,0.79,0.85,0.95,0.99,0.98,0.48,0.65</w:t>
            </w:r>
          </w:p>
        </w:tc>
      </w:tr>
      <w:tr w:rsidR="00CE616B" w:rsidRPr="007F04A7" w:rsidTr="00C2733B">
        <w:trPr>
          <w:trHeight w:val="508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 Loading: Q16,Q17</w:t>
            </w: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 Factor loadings: -0.94,-0.77</w:t>
            </w:r>
          </w:p>
        </w:tc>
      </w:tr>
      <w:tr w:rsidR="00CE616B" w:rsidRPr="007F04A7" w:rsidTr="00C2733B">
        <w:trPr>
          <w:trHeight w:hRule="exact" w:val="10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- Loading:Q16,Q17</w:t>
            </w: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-Loading: Q5, Q6, Q11,Q12,Q13, Q16,Q17, Q18</w:t>
            </w:r>
          </w:p>
        </w:tc>
      </w:tr>
      <w:tr w:rsidR="00CE616B" w:rsidRPr="007F04A7" w:rsidTr="00C2733B">
        <w:trPr>
          <w:trHeight w:val="558"/>
        </w:trPr>
        <w:tc>
          <w:tcPr>
            <w:tcW w:w="1652" w:type="dxa"/>
            <w:vMerge w:val="restart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b/>
                <w:lang w:eastAsia="en-CA"/>
              </w:rPr>
            </w:pPr>
            <w:r w:rsidRPr="007F04A7">
              <w:rPr>
                <w:rFonts w:ascii="Times New Roman" w:hAnsi="Times New Roman" w:cs="Times New Roman"/>
                <w:b/>
                <w:lang w:eastAsia="en-CA"/>
              </w:rPr>
              <w:t>Physical activity</w:t>
            </w:r>
          </w:p>
        </w:tc>
        <w:tc>
          <w:tcPr>
            <w:tcW w:w="7809" w:type="dxa"/>
            <w:gridSpan w:val="2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Factor 3. “Beneficial Teacher Practices, Outdoor Play Environments and weak Professional Development”</w:t>
            </w:r>
          </w:p>
        </w:tc>
      </w:tr>
      <w:tr w:rsidR="00CE616B" w:rsidRPr="007F04A7" w:rsidTr="00C2733B">
        <w:trPr>
          <w:trHeight w:val="803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+ Loadings: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val="en-US"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val="en-US" w:eastAsia="en-CA"/>
              </w:rPr>
              <w:t>Q26,Q29,Q33,Q34,Q35,Q36,Q45,Q46,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val="fr-CA"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val="fr-CA" w:eastAsia="en-CA"/>
              </w:rPr>
              <w:t>Q47</w:t>
            </w:r>
            <w:proofErr w:type="gramStart"/>
            <w:r w:rsidRPr="007F04A7">
              <w:rPr>
                <w:rFonts w:ascii="Times New Roman" w:eastAsia="Times New Roman" w:hAnsi="Times New Roman" w:cs="Times New Roman"/>
                <w:lang w:val="fr-CA" w:eastAsia="en-CA"/>
              </w:rPr>
              <w:t>,Q48,Q51,Q52,Q53,Q54,Q55</w:t>
            </w:r>
            <w:proofErr w:type="gramEnd"/>
          </w:p>
          <w:p w:rsidR="00CE616B" w:rsidRPr="007F04A7" w:rsidRDefault="00CE616B" w:rsidP="00C2733B">
            <w:pPr>
              <w:ind w:left="360"/>
              <w:contextualSpacing/>
              <w:rPr>
                <w:rFonts w:ascii="Times New Roman" w:eastAsia="Times New Roman" w:hAnsi="Times New Roman" w:cs="Times New Roman"/>
                <w:lang w:val="fr-CA"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+Loading factors:</w:t>
            </w:r>
            <w:r w:rsidRPr="007F04A7">
              <w:rPr>
                <w:rFonts w:ascii="Times New Roman" w:hAnsi="Times New Roman" w:cs="Times New Roman"/>
                <w:lang w:eastAsia="en-CA"/>
              </w:rPr>
              <w:t xml:space="preserve">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0.99,0.62,0.99,0.99,0.99,0.99,0.83, 0.99,0.99,0.99,0.99,0.99,0.99,0.99,0.99, 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CE616B" w:rsidRPr="007F04A7" w:rsidTr="00C2733B">
        <w:trPr>
          <w:trHeight w:val="587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 Loadings:</w:t>
            </w:r>
            <w:r w:rsidRPr="007F04A7">
              <w:rPr>
                <w:rFonts w:ascii="Times New Roman" w:hAnsi="Times New Roman" w:cs="Times New Roman"/>
                <w:lang w:eastAsia="en-CA"/>
              </w:rPr>
              <w:t xml:space="preserve">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Q28,Q38,Q39,Q49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 Loading factors:</w:t>
            </w:r>
            <w:r w:rsidRPr="007F04A7">
              <w:rPr>
                <w:rFonts w:ascii="Times New Roman" w:hAnsi="Times New Roman" w:cs="Times New Roman"/>
                <w:lang w:eastAsia="en-CA"/>
              </w:rPr>
              <w:t xml:space="preserve">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-0.99,-0.99,-0.95,-0.99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  <w:tr w:rsidR="00CE616B" w:rsidRPr="007F04A7" w:rsidTr="00C2733B">
        <w:trPr>
          <w:trHeight w:val="462"/>
        </w:trPr>
        <w:tc>
          <w:tcPr>
            <w:tcW w:w="1652" w:type="dxa"/>
            <w:vMerge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7809" w:type="dxa"/>
            <w:gridSpan w:val="2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Factor 4 “Beneficial Indoor Play Environment, less Outdoor Playtime”</w:t>
            </w:r>
          </w:p>
        </w:tc>
      </w:tr>
      <w:tr w:rsidR="00CE616B" w:rsidRPr="007F04A7" w:rsidTr="00C2733B">
        <w:trPr>
          <w:trHeight w:val="696"/>
        </w:trPr>
        <w:tc>
          <w:tcPr>
            <w:tcW w:w="165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+Loading:</w:t>
            </w:r>
            <w:r w:rsidRPr="007F04A7">
              <w:rPr>
                <w:rFonts w:ascii="Times New Roman" w:hAnsi="Times New Roman" w:cs="Times New Roman"/>
                <w:lang w:eastAsia="en-CA"/>
              </w:rPr>
              <w:t xml:space="preserve"> 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Q27,Q29,Q30,Q31,Q37,Q45,Q50</w:t>
            </w: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>+ Factor loading:</w:t>
            </w:r>
          </w:p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0.75,0.77,0.98,0.97,0.93,0.54,0.40</w:t>
            </w:r>
          </w:p>
        </w:tc>
      </w:tr>
      <w:tr w:rsidR="00CE616B" w:rsidRPr="007F04A7" w:rsidTr="00C2733B">
        <w:trPr>
          <w:trHeight w:val="530"/>
        </w:trPr>
        <w:tc>
          <w:tcPr>
            <w:tcW w:w="165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772" w:type="dxa"/>
          </w:tcPr>
          <w:p w:rsidR="00CE616B" w:rsidRPr="007F04A7" w:rsidRDefault="00CE616B" w:rsidP="00C2733B">
            <w:pPr>
              <w:rPr>
                <w:rFonts w:ascii="Times New Roman" w:hAnsi="Times New Roman" w:cs="Times New Roman"/>
                <w:lang w:eastAsia="en-CA"/>
              </w:rPr>
            </w:pPr>
            <w:r w:rsidRPr="007F04A7">
              <w:rPr>
                <w:rFonts w:ascii="Times New Roman" w:eastAsia="Times New Roman" w:hAnsi="Times New Roman" w:cs="Times New Roman"/>
                <w:lang w:eastAsia="en-CA"/>
              </w:rPr>
              <w:t xml:space="preserve">-Loading: </w:t>
            </w:r>
            <w:r w:rsidRPr="007F04A7">
              <w:rPr>
                <w:rFonts w:ascii="Times New Roman" w:hAnsi="Times New Roman" w:cs="Times New Roman"/>
                <w:lang w:eastAsia="en-CA"/>
              </w:rPr>
              <w:t>Q32,Q43,Q44</w:t>
            </w:r>
          </w:p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  <w:tc>
          <w:tcPr>
            <w:tcW w:w="4037" w:type="dxa"/>
          </w:tcPr>
          <w:p w:rsidR="00CE616B" w:rsidRPr="007F04A7" w:rsidRDefault="00CE616B" w:rsidP="00C2733B">
            <w:pPr>
              <w:rPr>
                <w:rFonts w:ascii="Times New Roman" w:eastAsia="Times New Roman" w:hAnsi="Times New Roman" w:cs="Times New Roman"/>
                <w:lang w:eastAsia="en-CA"/>
              </w:rPr>
            </w:pPr>
            <w:r w:rsidRPr="007F04A7">
              <w:rPr>
                <w:rFonts w:ascii="Times New Roman" w:hAnsi="Times New Roman" w:cs="Times New Roman"/>
                <w:lang w:eastAsia="en-CA"/>
              </w:rPr>
              <w:t>-Factor loadings: -0.99,-0.85,-0.83</w:t>
            </w:r>
          </w:p>
        </w:tc>
      </w:tr>
    </w:tbl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CA" w:eastAsia="en-CA"/>
        </w:rPr>
      </w:pPr>
    </w:p>
    <w:p w:rsidR="00CE616B" w:rsidRPr="007F04A7" w:rsidRDefault="00CE616B" w:rsidP="00CE616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 w:eastAsia="en-CA"/>
        </w:rPr>
      </w:pPr>
    </w:p>
    <w:p w:rsidR="00CE616B" w:rsidRPr="007F04A7" w:rsidRDefault="00CE616B" w:rsidP="00CE616B">
      <w:pPr>
        <w:rPr>
          <w:rFonts w:ascii="Times New Roman" w:hAnsi="Times New Roman" w:cs="Times New Roman"/>
          <w:b/>
          <w:sz w:val="24"/>
          <w:szCs w:val="24"/>
          <w:lang w:val="en-CA" w:eastAsia="en-CA"/>
        </w:rPr>
      </w:pPr>
    </w:p>
    <w:p w:rsidR="00172FAA" w:rsidRDefault="00172FAA">
      <w:bookmarkStart w:id="0" w:name="_GoBack"/>
      <w:bookmarkEnd w:id="0"/>
    </w:p>
    <w:sectPr w:rsidR="00172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6B"/>
    <w:rsid w:val="00172FAA"/>
    <w:rsid w:val="00CE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BF4274-5F1E-45A1-A58E-E6FA1AF74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1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16B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1288</Characters>
  <Application>Microsoft Office Word</Application>
  <DocSecurity>0</DocSecurity>
  <Lines>53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Saskatchewan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Leis, Anne</dc:creator>
  <cp:keywords/>
  <dc:description/>
  <cp:lastModifiedBy>Leis, Anne</cp:lastModifiedBy>
  <cp:revision>1</cp:revision>
  <dcterms:created xsi:type="dcterms:W3CDTF">2019-12-24T17:07:00Z</dcterms:created>
  <dcterms:modified xsi:type="dcterms:W3CDTF">2019-12-24T17:07:00Z</dcterms:modified>
</cp:coreProperties>
</file>